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15" w:rsidRDefault="006D27CE" w:rsidP="006D27C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BD4894" w:rsidRDefault="00BD4894" w:rsidP="006D27C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271184"/>
            <wp:effectExtent l="19050" t="0" r="3175" b="0"/>
            <wp:docPr id="2" name="Рисунок 1" descr="C:\Users\DUSH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SH\Desktop\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7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313" w:rsidRDefault="00033B68" w:rsidP="006D27CE">
      <w:pPr>
        <w:pStyle w:val="a5"/>
        <w:rPr>
          <w:rFonts w:ascii="Times New Roman" w:hAnsi="Times New Roman" w:cs="Times New Roman"/>
          <w:sz w:val="28"/>
          <w:szCs w:val="28"/>
        </w:rPr>
      </w:pPr>
      <w:r w:rsidRPr="006D27CE">
        <w:rPr>
          <w:rFonts w:ascii="Times New Roman" w:hAnsi="Times New Roman" w:cs="Times New Roman"/>
          <w:sz w:val="28"/>
          <w:szCs w:val="28"/>
        </w:rPr>
        <w:lastRenderedPageBreak/>
        <w:t>реализации образовательных программ. В непредвиденных ситуациях (увольнении сотрудника, длительная болезнь и др.) состав комиссии в течени</w:t>
      </w:r>
      <w:proofErr w:type="gramStart"/>
      <w:r w:rsidRPr="006D27C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D27CE">
        <w:rPr>
          <w:rFonts w:ascii="Times New Roman" w:hAnsi="Times New Roman" w:cs="Times New Roman"/>
          <w:sz w:val="28"/>
          <w:szCs w:val="28"/>
        </w:rPr>
        <w:t xml:space="preserve"> срока ее полномочий может меняться, что закрепляется приказом директора ДЮСШ. </w:t>
      </w:r>
    </w:p>
    <w:p w:rsidR="005D4313" w:rsidRDefault="00033B68" w:rsidP="006D27CE">
      <w:pPr>
        <w:pStyle w:val="a5"/>
        <w:rPr>
          <w:rFonts w:ascii="Times New Roman" w:hAnsi="Times New Roman" w:cs="Times New Roman"/>
          <w:sz w:val="28"/>
          <w:szCs w:val="28"/>
        </w:rPr>
      </w:pPr>
      <w:r w:rsidRPr="006D27CE">
        <w:rPr>
          <w:rFonts w:ascii="Times New Roman" w:hAnsi="Times New Roman" w:cs="Times New Roman"/>
          <w:sz w:val="28"/>
          <w:szCs w:val="28"/>
        </w:rPr>
        <w:t xml:space="preserve">4. Приемная комиссия обеспечивает функционирование телефонной линии и раздела сайта ДЮСШ для ответов на обращения, связанные с приемом детей в ДЮСШ. </w:t>
      </w:r>
    </w:p>
    <w:p w:rsidR="005D4313" w:rsidRDefault="00033B68" w:rsidP="006D27CE">
      <w:pPr>
        <w:pStyle w:val="a5"/>
        <w:rPr>
          <w:rFonts w:ascii="Times New Roman" w:hAnsi="Times New Roman" w:cs="Times New Roman"/>
          <w:sz w:val="28"/>
          <w:szCs w:val="28"/>
        </w:rPr>
      </w:pPr>
      <w:r w:rsidRPr="006D27CE">
        <w:rPr>
          <w:rFonts w:ascii="Times New Roman" w:hAnsi="Times New Roman" w:cs="Times New Roman"/>
          <w:sz w:val="28"/>
          <w:szCs w:val="28"/>
        </w:rPr>
        <w:t xml:space="preserve">5. Приемная комиссия работает по утвержденному графику, принимая заявления от родителей (законных представителей) (Приложение №1), необходимые документы и формируя личное дело поступающего. </w:t>
      </w:r>
    </w:p>
    <w:p w:rsidR="005D4313" w:rsidRDefault="00033B68" w:rsidP="006D27CE">
      <w:pPr>
        <w:pStyle w:val="a5"/>
        <w:rPr>
          <w:rFonts w:ascii="Times New Roman" w:hAnsi="Times New Roman" w:cs="Times New Roman"/>
          <w:sz w:val="28"/>
          <w:szCs w:val="28"/>
        </w:rPr>
      </w:pPr>
      <w:r w:rsidRPr="006D27CE">
        <w:rPr>
          <w:rFonts w:ascii="Times New Roman" w:hAnsi="Times New Roman" w:cs="Times New Roman"/>
          <w:sz w:val="28"/>
          <w:szCs w:val="28"/>
        </w:rPr>
        <w:t xml:space="preserve">6. Секретарь комиссии ведет протоколы индивидуального отбора, которые хранятся в архиве ДЮСШ в течение всего срока хранения личного дела. </w:t>
      </w:r>
    </w:p>
    <w:p w:rsidR="00812FD1" w:rsidRDefault="00033B68" w:rsidP="006D27CE">
      <w:pPr>
        <w:pStyle w:val="a5"/>
        <w:rPr>
          <w:rFonts w:ascii="Times New Roman" w:hAnsi="Times New Roman" w:cs="Times New Roman"/>
          <w:sz w:val="28"/>
          <w:szCs w:val="28"/>
        </w:rPr>
      </w:pPr>
      <w:r w:rsidRPr="006D27CE">
        <w:rPr>
          <w:rFonts w:ascii="Times New Roman" w:hAnsi="Times New Roman" w:cs="Times New Roman"/>
          <w:sz w:val="28"/>
          <w:szCs w:val="28"/>
        </w:rPr>
        <w:t xml:space="preserve">7. Результаты объявляются не позднее чем через три рабочих дня после его проведения. </w:t>
      </w:r>
    </w:p>
    <w:p w:rsidR="00812FD1" w:rsidRDefault="00033B68" w:rsidP="006D27CE">
      <w:pPr>
        <w:pStyle w:val="a5"/>
        <w:rPr>
          <w:rFonts w:ascii="Times New Roman" w:hAnsi="Times New Roman" w:cs="Times New Roman"/>
          <w:sz w:val="28"/>
          <w:szCs w:val="28"/>
        </w:rPr>
      </w:pPr>
      <w:r w:rsidRPr="006D27CE">
        <w:rPr>
          <w:rFonts w:ascii="Times New Roman" w:hAnsi="Times New Roman" w:cs="Times New Roman"/>
          <w:sz w:val="28"/>
          <w:szCs w:val="28"/>
        </w:rPr>
        <w:t xml:space="preserve">8. Объявление указанных результатов осуществляется путем размещения </w:t>
      </w:r>
      <w:proofErr w:type="spellStart"/>
      <w:r w:rsidRPr="006D27CE">
        <w:rPr>
          <w:rFonts w:ascii="Times New Roman" w:hAnsi="Times New Roman" w:cs="Times New Roman"/>
          <w:sz w:val="28"/>
          <w:szCs w:val="28"/>
        </w:rPr>
        <w:t>пофамильного</w:t>
      </w:r>
      <w:proofErr w:type="spellEnd"/>
      <w:r w:rsidRPr="006D27CE">
        <w:rPr>
          <w:rFonts w:ascii="Times New Roman" w:hAnsi="Times New Roman" w:cs="Times New Roman"/>
          <w:sz w:val="28"/>
          <w:szCs w:val="28"/>
        </w:rPr>
        <w:t xml:space="preserve"> списка — рейтинга с указанием системе оценок, применяемой в данном виде спорта, и самих оценок (отметок, баллов, показателей в единицах измерения), полученных каждым поступающих по итогам индивидуального отбора. </w:t>
      </w:r>
    </w:p>
    <w:p w:rsidR="00812FD1" w:rsidRDefault="00033B68" w:rsidP="006D27CE">
      <w:pPr>
        <w:pStyle w:val="a5"/>
        <w:rPr>
          <w:rFonts w:ascii="Times New Roman" w:hAnsi="Times New Roman" w:cs="Times New Roman"/>
          <w:sz w:val="28"/>
          <w:szCs w:val="28"/>
        </w:rPr>
      </w:pPr>
      <w:r w:rsidRPr="006D27CE">
        <w:rPr>
          <w:rFonts w:ascii="Times New Roman" w:hAnsi="Times New Roman" w:cs="Times New Roman"/>
          <w:sz w:val="28"/>
          <w:szCs w:val="28"/>
        </w:rPr>
        <w:t xml:space="preserve">9. Данные результаты размещаются на информационном стенде и на официальном сайте ДЮСШ с учетом соблюдения законодательства Российской Федерации в области персональных данных. </w:t>
      </w:r>
    </w:p>
    <w:p w:rsidR="00812FD1" w:rsidRDefault="00033B68" w:rsidP="006D27CE">
      <w:pPr>
        <w:pStyle w:val="a5"/>
        <w:rPr>
          <w:rFonts w:ascii="Times New Roman" w:hAnsi="Times New Roman" w:cs="Times New Roman"/>
          <w:sz w:val="28"/>
          <w:szCs w:val="28"/>
        </w:rPr>
      </w:pPr>
      <w:r w:rsidRPr="006D27CE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6D27CE">
        <w:rPr>
          <w:rFonts w:ascii="Times New Roman" w:hAnsi="Times New Roman" w:cs="Times New Roman"/>
          <w:sz w:val="28"/>
          <w:szCs w:val="28"/>
        </w:rPr>
        <w:t xml:space="preserve">По материалам, представленным комиссией по отбору детей, формируется список поступающих, являющийся основанием для приказа о зачислении. </w:t>
      </w:r>
      <w:proofErr w:type="gramEnd"/>
    </w:p>
    <w:p w:rsidR="00812FD1" w:rsidRPr="00812FD1" w:rsidRDefault="00033B68" w:rsidP="00812FD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D1">
        <w:rPr>
          <w:rFonts w:ascii="Times New Roman" w:hAnsi="Times New Roman" w:cs="Times New Roman"/>
          <w:b/>
          <w:sz w:val="28"/>
          <w:szCs w:val="28"/>
        </w:rPr>
        <w:t>Апелляционная комиссия</w:t>
      </w:r>
    </w:p>
    <w:p w:rsidR="00812FD1" w:rsidRDefault="00033B68" w:rsidP="006D27CE">
      <w:pPr>
        <w:pStyle w:val="a5"/>
        <w:rPr>
          <w:rFonts w:ascii="Times New Roman" w:hAnsi="Times New Roman" w:cs="Times New Roman"/>
          <w:sz w:val="28"/>
          <w:szCs w:val="28"/>
        </w:rPr>
      </w:pPr>
      <w:r w:rsidRPr="006D27CE">
        <w:rPr>
          <w:rFonts w:ascii="Times New Roman" w:hAnsi="Times New Roman" w:cs="Times New Roman"/>
          <w:sz w:val="28"/>
          <w:szCs w:val="28"/>
        </w:rPr>
        <w:t xml:space="preserve">1. Апелляционная комиссия создается для рассмотрения заявлений родителей (законных представителей), не согласных с процедурой и (или) результатами проведения индивидуального отбора (Приложение №2) </w:t>
      </w:r>
    </w:p>
    <w:p w:rsidR="00812FD1" w:rsidRDefault="00033B68" w:rsidP="006D27CE">
      <w:pPr>
        <w:pStyle w:val="a5"/>
        <w:rPr>
          <w:rFonts w:ascii="Times New Roman" w:hAnsi="Times New Roman" w:cs="Times New Roman"/>
          <w:sz w:val="28"/>
          <w:szCs w:val="28"/>
        </w:rPr>
      </w:pPr>
      <w:r w:rsidRPr="006D27CE">
        <w:rPr>
          <w:rFonts w:ascii="Times New Roman" w:hAnsi="Times New Roman" w:cs="Times New Roman"/>
          <w:sz w:val="28"/>
          <w:szCs w:val="28"/>
        </w:rPr>
        <w:t xml:space="preserve">2. Председателем апелляционной комиссии является директор ДЮСШ (в случае, если он не является председателем приемной комиссии) или лицо, им уполномоченное. Состав апелляционной комиссии (не </w:t>
      </w:r>
      <w:proofErr w:type="gramStart"/>
      <w:r w:rsidRPr="006D27CE">
        <w:rPr>
          <w:rFonts w:ascii="Times New Roman" w:hAnsi="Times New Roman" w:cs="Times New Roman"/>
          <w:sz w:val="28"/>
          <w:szCs w:val="28"/>
        </w:rPr>
        <w:t>менее трех человек) формируется</w:t>
      </w:r>
      <w:proofErr w:type="gramEnd"/>
      <w:r w:rsidRPr="006D27CE">
        <w:rPr>
          <w:rFonts w:ascii="Times New Roman" w:hAnsi="Times New Roman" w:cs="Times New Roman"/>
          <w:sz w:val="28"/>
          <w:szCs w:val="28"/>
        </w:rPr>
        <w:t xml:space="preserve"> из числа тренерско-преподавательского состава, других педагогических и медицинских работников спортивной школы, участвующих в реализации образовательных программ, и не входящих в состав приемной комиссии. </w:t>
      </w:r>
    </w:p>
    <w:p w:rsidR="00812FD1" w:rsidRDefault="00033B68" w:rsidP="006D27CE">
      <w:pPr>
        <w:pStyle w:val="a5"/>
        <w:rPr>
          <w:rFonts w:ascii="Times New Roman" w:hAnsi="Times New Roman" w:cs="Times New Roman"/>
          <w:sz w:val="28"/>
          <w:szCs w:val="28"/>
        </w:rPr>
      </w:pPr>
      <w:r w:rsidRPr="006D27CE">
        <w:rPr>
          <w:rFonts w:ascii="Times New Roman" w:hAnsi="Times New Roman" w:cs="Times New Roman"/>
          <w:sz w:val="28"/>
          <w:szCs w:val="28"/>
        </w:rPr>
        <w:t xml:space="preserve">3. При организации приема поступающих директор ДЮСШ обеспечивает соблюдение их прав, прав их законных представителей, установленных законодательством Российской Федерации, гласность и открытость работы апелляционной комиссии, объективность оценки способностей и склонностей поступающих. </w:t>
      </w:r>
    </w:p>
    <w:p w:rsidR="00812FD1" w:rsidRDefault="00033B68" w:rsidP="006D27CE">
      <w:pPr>
        <w:pStyle w:val="a5"/>
        <w:rPr>
          <w:rFonts w:ascii="Times New Roman" w:hAnsi="Times New Roman" w:cs="Times New Roman"/>
          <w:sz w:val="28"/>
          <w:szCs w:val="28"/>
        </w:rPr>
      </w:pPr>
      <w:r w:rsidRPr="006D27CE">
        <w:rPr>
          <w:rFonts w:ascii="Times New Roman" w:hAnsi="Times New Roman" w:cs="Times New Roman"/>
          <w:sz w:val="28"/>
          <w:szCs w:val="28"/>
        </w:rPr>
        <w:t xml:space="preserve">4. Законные представители поступающих вправе подать апелляцию по процедуре и (или) по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 </w:t>
      </w:r>
    </w:p>
    <w:p w:rsidR="00812FD1" w:rsidRDefault="00033B68" w:rsidP="006D27CE">
      <w:pPr>
        <w:pStyle w:val="a5"/>
        <w:rPr>
          <w:rFonts w:ascii="Times New Roman" w:hAnsi="Times New Roman" w:cs="Times New Roman"/>
          <w:sz w:val="28"/>
          <w:szCs w:val="28"/>
        </w:rPr>
      </w:pPr>
      <w:r w:rsidRPr="006D27CE">
        <w:rPr>
          <w:rFonts w:ascii="Times New Roman" w:hAnsi="Times New Roman" w:cs="Times New Roman"/>
          <w:sz w:val="28"/>
          <w:szCs w:val="28"/>
        </w:rPr>
        <w:t xml:space="preserve">5. Апелляция рассматривается не позднее одного рабочего дня со дня ее подачи на заседание апелляционной комиссии, на которое приглашаются </w:t>
      </w:r>
      <w:r w:rsidRPr="006D27CE">
        <w:rPr>
          <w:rFonts w:ascii="Times New Roman" w:hAnsi="Times New Roman" w:cs="Times New Roman"/>
          <w:sz w:val="28"/>
          <w:szCs w:val="28"/>
        </w:rPr>
        <w:lastRenderedPageBreak/>
        <w:t xml:space="preserve">законные представители </w:t>
      </w:r>
      <w:proofErr w:type="gramStart"/>
      <w:r w:rsidRPr="006D27CE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6D27CE">
        <w:rPr>
          <w:rFonts w:ascii="Times New Roman" w:hAnsi="Times New Roman" w:cs="Times New Roman"/>
          <w:sz w:val="28"/>
          <w:szCs w:val="28"/>
        </w:rPr>
        <w:t xml:space="preserve">, подавшие апелляцию. 6. 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 </w:t>
      </w:r>
    </w:p>
    <w:p w:rsidR="00812FD1" w:rsidRDefault="00033B68" w:rsidP="006D27CE">
      <w:pPr>
        <w:pStyle w:val="a5"/>
        <w:rPr>
          <w:rFonts w:ascii="Times New Roman" w:hAnsi="Times New Roman" w:cs="Times New Roman"/>
          <w:sz w:val="28"/>
          <w:szCs w:val="28"/>
        </w:rPr>
      </w:pPr>
      <w:r w:rsidRPr="006D27CE">
        <w:rPr>
          <w:rFonts w:ascii="Times New Roman" w:hAnsi="Times New Roman" w:cs="Times New Roman"/>
          <w:sz w:val="28"/>
          <w:szCs w:val="28"/>
        </w:rPr>
        <w:t xml:space="preserve">7. Апелляционная комиссия принимает решение о целесообразности или нецелесообразности повторного проведения индивидуального отбора в отношении, поступающего, законные представители которого подали апелляцию. Данное 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 </w:t>
      </w:r>
    </w:p>
    <w:p w:rsidR="00812FD1" w:rsidRDefault="00033B68" w:rsidP="006D27CE">
      <w:pPr>
        <w:pStyle w:val="a5"/>
        <w:rPr>
          <w:rFonts w:ascii="Times New Roman" w:hAnsi="Times New Roman" w:cs="Times New Roman"/>
          <w:sz w:val="28"/>
          <w:szCs w:val="28"/>
        </w:rPr>
      </w:pPr>
      <w:r w:rsidRPr="006D27CE">
        <w:rPr>
          <w:rFonts w:ascii="Times New Roman" w:hAnsi="Times New Roman" w:cs="Times New Roman"/>
          <w:sz w:val="28"/>
          <w:szCs w:val="28"/>
        </w:rPr>
        <w:t>8. 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</w:t>
      </w:r>
      <w:proofErr w:type="gramStart"/>
      <w:r w:rsidRPr="006D27C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D27CE">
        <w:rPr>
          <w:rFonts w:ascii="Times New Roman" w:hAnsi="Times New Roman" w:cs="Times New Roman"/>
          <w:sz w:val="28"/>
          <w:szCs w:val="28"/>
        </w:rPr>
        <w:t xml:space="preserve"> одного рабочего дня с момента принятия решения, после чего передается в приемную комиссию. </w:t>
      </w:r>
    </w:p>
    <w:p w:rsidR="00033B68" w:rsidRDefault="00033B68" w:rsidP="006D27CE">
      <w:pPr>
        <w:pStyle w:val="a5"/>
        <w:rPr>
          <w:rFonts w:ascii="Times New Roman" w:hAnsi="Times New Roman" w:cs="Times New Roman"/>
          <w:sz w:val="28"/>
          <w:szCs w:val="28"/>
        </w:rPr>
      </w:pPr>
      <w:r w:rsidRPr="006D27CE">
        <w:rPr>
          <w:rFonts w:ascii="Times New Roman" w:hAnsi="Times New Roman" w:cs="Times New Roman"/>
          <w:sz w:val="28"/>
          <w:szCs w:val="28"/>
        </w:rPr>
        <w:t>9. Повторное проведение индивидуального отбора поступающих проводится в течени</w:t>
      </w:r>
      <w:proofErr w:type="gramStart"/>
      <w:r w:rsidRPr="006D27C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D27CE">
        <w:rPr>
          <w:rFonts w:ascii="Times New Roman" w:hAnsi="Times New Roman" w:cs="Times New Roman"/>
          <w:sz w:val="28"/>
          <w:szCs w:val="28"/>
        </w:rPr>
        <w:t xml:space="preserve"> трех рабочих дней со дня принятия решения о целесообразности такого отбора в присутствии не менее двух членов апелляционной комиссии. 10. Подача апелляции по процедуре проведения повторного индивидуального отбора </w:t>
      </w:r>
      <w:proofErr w:type="gramStart"/>
      <w:r w:rsidRPr="006D27CE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6D27CE">
        <w:rPr>
          <w:rFonts w:ascii="Times New Roman" w:hAnsi="Times New Roman" w:cs="Times New Roman"/>
          <w:sz w:val="28"/>
          <w:szCs w:val="28"/>
        </w:rPr>
        <w:t xml:space="preserve"> не допускается. При наличии мест, оставшихся вакантными после зачисления по результатам индивидуального отбора поступающих, учредитель может предоставлять право проводить дополнительный прием поступающих. Зачисление на вакантные места проводится по результатам дополнительного индивидуального отбора.</w:t>
      </w:r>
    </w:p>
    <w:p w:rsidR="00812FD1" w:rsidRDefault="00812FD1" w:rsidP="006D27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2FD1" w:rsidRDefault="00812FD1" w:rsidP="006D27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2FD1" w:rsidRDefault="00812FD1" w:rsidP="006D27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2FD1" w:rsidRDefault="00812FD1" w:rsidP="006D27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2FD1" w:rsidRDefault="00812FD1" w:rsidP="006D27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2FD1" w:rsidRDefault="00812FD1" w:rsidP="006D27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2FD1" w:rsidRDefault="00812FD1" w:rsidP="006D27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2FD1" w:rsidRDefault="00812FD1" w:rsidP="006D27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2FD1" w:rsidRDefault="00812FD1" w:rsidP="006D27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2FD1" w:rsidRDefault="00812FD1" w:rsidP="006D27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2FD1" w:rsidRDefault="00812FD1" w:rsidP="006D27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2FD1" w:rsidRDefault="00812FD1" w:rsidP="006D27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2FD1" w:rsidRDefault="00812FD1" w:rsidP="006D27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2FD1" w:rsidRDefault="00812FD1" w:rsidP="006D27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2FD1" w:rsidRDefault="00812FD1" w:rsidP="006D27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2FD1" w:rsidRDefault="00812FD1" w:rsidP="006D27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2FD1" w:rsidRPr="006D27CE" w:rsidRDefault="00812FD1" w:rsidP="006D27CE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sectPr w:rsidR="00812FD1" w:rsidRPr="006D27CE" w:rsidSect="00EA4F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C17D7"/>
    <w:multiLevelType w:val="multilevel"/>
    <w:tmpl w:val="9110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74ACC"/>
    <w:multiLevelType w:val="hybridMultilevel"/>
    <w:tmpl w:val="E270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835BB"/>
    <w:multiLevelType w:val="multilevel"/>
    <w:tmpl w:val="D5E0A4E6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63AA32FF"/>
    <w:multiLevelType w:val="singleLevel"/>
    <w:tmpl w:val="7D547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0CA"/>
    <w:rsid w:val="00033B68"/>
    <w:rsid w:val="0007497B"/>
    <w:rsid w:val="00081FF4"/>
    <w:rsid w:val="00083937"/>
    <w:rsid w:val="000C6FE4"/>
    <w:rsid w:val="001251F2"/>
    <w:rsid w:val="00151CB9"/>
    <w:rsid w:val="001678FA"/>
    <w:rsid w:val="00181737"/>
    <w:rsid w:val="001A05AD"/>
    <w:rsid w:val="001B106B"/>
    <w:rsid w:val="001F2548"/>
    <w:rsid w:val="002E24A8"/>
    <w:rsid w:val="002F1143"/>
    <w:rsid w:val="003C2A35"/>
    <w:rsid w:val="0040789E"/>
    <w:rsid w:val="00443F34"/>
    <w:rsid w:val="00445C9E"/>
    <w:rsid w:val="00495637"/>
    <w:rsid w:val="004B1B9B"/>
    <w:rsid w:val="00517AF8"/>
    <w:rsid w:val="005D4313"/>
    <w:rsid w:val="00600F18"/>
    <w:rsid w:val="00655F5B"/>
    <w:rsid w:val="006844E7"/>
    <w:rsid w:val="006D27CE"/>
    <w:rsid w:val="006E236F"/>
    <w:rsid w:val="00727B70"/>
    <w:rsid w:val="00736C3D"/>
    <w:rsid w:val="00774FB5"/>
    <w:rsid w:val="00780715"/>
    <w:rsid w:val="00781C51"/>
    <w:rsid w:val="00782DC3"/>
    <w:rsid w:val="007920CA"/>
    <w:rsid w:val="00812FD1"/>
    <w:rsid w:val="008D36F1"/>
    <w:rsid w:val="00927BFB"/>
    <w:rsid w:val="0097219A"/>
    <w:rsid w:val="00997595"/>
    <w:rsid w:val="009E7F8E"/>
    <w:rsid w:val="009F504D"/>
    <w:rsid w:val="009F7274"/>
    <w:rsid w:val="00A236F3"/>
    <w:rsid w:val="00A64223"/>
    <w:rsid w:val="00A94ED6"/>
    <w:rsid w:val="00AB1421"/>
    <w:rsid w:val="00AF1400"/>
    <w:rsid w:val="00B073C3"/>
    <w:rsid w:val="00B52377"/>
    <w:rsid w:val="00B843B2"/>
    <w:rsid w:val="00BD4894"/>
    <w:rsid w:val="00C07E9F"/>
    <w:rsid w:val="00C15A79"/>
    <w:rsid w:val="00C54013"/>
    <w:rsid w:val="00CC15CD"/>
    <w:rsid w:val="00CE7DD8"/>
    <w:rsid w:val="00D22CA3"/>
    <w:rsid w:val="00D41CCE"/>
    <w:rsid w:val="00D55E6B"/>
    <w:rsid w:val="00D95340"/>
    <w:rsid w:val="00DB162C"/>
    <w:rsid w:val="00DD4640"/>
    <w:rsid w:val="00DD7724"/>
    <w:rsid w:val="00EA4F51"/>
    <w:rsid w:val="00EC1EED"/>
    <w:rsid w:val="00ED5546"/>
    <w:rsid w:val="00FD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F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7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7F8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6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5237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1F2548"/>
  </w:style>
  <w:style w:type="character" w:customStyle="1" w:styleId="a060617dregion">
    <w:name w:val="a060617d__region"/>
    <w:basedOn w:val="a0"/>
    <w:rsid w:val="001678FA"/>
  </w:style>
  <w:style w:type="paragraph" w:styleId="a5">
    <w:name w:val="No Spacing"/>
    <w:uiPriority w:val="1"/>
    <w:qFormat/>
    <w:rsid w:val="00C5401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E7F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9E7F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7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lain0">
    <w:name w:val="Plain_0"/>
    <w:basedOn w:val="a"/>
    <w:rsid w:val="00727B70"/>
    <w:pPr>
      <w:spacing w:after="120" w:line="360" w:lineRule="atLeast"/>
      <w:ind w:firstLine="567"/>
      <w:jc w:val="both"/>
    </w:pPr>
    <w:rPr>
      <w:rFonts w:ascii="Arial" w:hAnsi="Arial"/>
      <w:szCs w:val="20"/>
    </w:rPr>
  </w:style>
  <w:style w:type="paragraph" w:customStyle="1" w:styleId="s1">
    <w:name w:val="s_1"/>
    <w:basedOn w:val="a"/>
    <w:rsid w:val="00ED55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ED55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ED55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D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5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29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24C83-B7C9-4618-982F-15037772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DUSH</cp:lastModifiedBy>
  <cp:revision>4</cp:revision>
  <cp:lastPrinted>2017-09-03T10:16:00Z</cp:lastPrinted>
  <dcterms:created xsi:type="dcterms:W3CDTF">2021-01-21T11:04:00Z</dcterms:created>
  <dcterms:modified xsi:type="dcterms:W3CDTF">2021-01-21T11:06:00Z</dcterms:modified>
</cp:coreProperties>
</file>